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outlineLvl w:val="0"/>
        <w:rPr>
          <w:rFonts w:ascii="宋体" w:hAnsi="宋体" w:cs="Times New Roman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kern w:val="2"/>
          <w:sz w:val="30"/>
          <w:szCs w:val="30"/>
          <w:lang w:val="en-US" w:eastAsia="zh-CN" w:bidi="ar"/>
        </w:rPr>
        <w:t>基础网络建设</w:t>
      </w:r>
      <w:bookmarkStart w:id="0" w:name="_GoBack"/>
      <w:bookmarkEnd w:id="0"/>
      <w:r>
        <w:rPr>
          <w:rFonts w:hint="eastAsia" w:ascii="宋体" w:hAnsi="宋体" w:cs="宋体"/>
          <w:b/>
          <w:bCs/>
          <w:sz w:val="32"/>
          <w:szCs w:val="32"/>
        </w:rPr>
        <w:t>项目要求</w:t>
      </w:r>
    </w:p>
    <w:p>
      <w:pPr>
        <w:numPr>
          <w:ilvl w:val="0"/>
          <w:numId w:val="1"/>
        </w:numPr>
        <w:spacing w:before="240" w:after="240" w:line="276" w:lineRule="auto"/>
        <w:outlineLvl w:val="0"/>
        <w:rPr>
          <w:rFonts w:ascii="宋体" w:hAnsi="宋体" w:cs="宋体"/>
          <w:b/>
          <w:bCs/>
          <w:sz w:val="28"/>
          <w:szCs w:val="22"/>
        </w:rPr>
      </w:pPr>
      <w:r>
        <w:rPr>
          <w:rFonts w:hint="eastAsia" w:ascii="宋体" w:hAnsi="宋体" w:cs="宋体"/>
          <w:b/>
          <w:bCs/>
          <w:sz w:val="28"/>
          <w:szCs w:val="22"/>
        </w:rPr>
        <w:t>项目概况及要求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outlineLvl w:val="1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项目概况：</w:t>
      </w:r>
    </w:p>
    <w:p>
      <w:pPr>
        <w:spacing w:line="360" w:lineRule="auto"/>
        <w:ind w:firstLine="420"/>
        <w:rPr>
          <w:rFonts w:hint="eastAsia"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江苏安全技术职业学院综合楼附楼4楼共计6间房间，现需要进行1</w:t>
      </w:r>
      <w:r>
        <w:rPr>
          <w:rFonts w:ascii="宋体" w:hAnsi="宋体" w:cs="宋体"/>
          <w:color w:val="000000"/>
          <w:sz w:val="24"/>
          <w:szCs w:val="24"/>
        </w:rPr>
        <w:t>0GPON</w:t>
      </w:r>
      <w:r>
        <w:rPr>
          <w:rFonts w:hint="eastAsia" w:ascii="宋体" w:hAnsi="宋体" w:cs="宋体"/>
          <w:color w:val="000000"/>
          <w:sz w:val="24"/>
          <w:szCs w:val="24"/>
        </w:rPr>
        <w:t>网络建设，其中包括光纤线缆布线，光纤熔纤等施工内容。另每间房间需要安装2个无线A</w:t>
      </w:r>
      <w:r>
        <w:rPr>
          <w:rFonts w:ascii="宋体" w:hAnsi="宋体" w:cs="宋体"/>
          <w:color w:val="000000"/>
          <w:sz w:val="24"/>
          <w:szCs w:val="24"/>
        </w:rPr>
        <w:t>P</w:t>
      </w:r>
      <w:r>
        <w:rPr>
          <w:rFonts w:hint="eastAsia" w:ascii="宋体" w:hAnsi="宋体" w:cs="宋体"/>
          <w:color w:val="000000"/>
          <w:sz w:val="24"/>
          <w:szCs w:val="24"/>
        </w:rPr>
        <w:t>和2个监控摄像头。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outlineLvl w:val="1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交货期：</w:t>
      </w:r>
    </w:p>
    <w:p>
      <w:pPr>
        <w:spacing w:line="360" w:lineRule="auto"/>
        <w:ind w:firstLine="420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合同签订后</w:t>
      </w:r>
      <w:r>
        <w:rPr>
          <w:rFonts w:ascii="宋体" w:hAnsi="宋体" w:cs="宋体"/>
          <w:color w:val="000000"/>
          <w:sz w:val="24"/>
          <w:szCs w:val="24"/>
        </w:rPr>
        <w:t>15</w:t>
      </w:r>
      <w:r>
        <w:rPr>
          <w:rFonts w:hint="eastAsia" w:ascii="宋体" w:hAnsi="宋体" w:cs="宋体"/>
          <w:color w:val="000000"/>
          <w:sz w:val="24"/>
          <w:szCs w:val="24"/>
        </w:rPr>
        <w:t>个工作日内安装调试完毕。</w:t>
      </w:r>
    </w:p>
    <w:p>
      <w:pPr>
        <w:numPr>
          <w:ilvl w:val="0"/>
          <w:numId w:val="1"/>
        </w:numPr>
        <w:spacing w:before="240" w:after="240" w:line="276" w:lineRule="auto"/>
        <w:outlineLvl w:val="0"/>
        <w:rPr>
          <w:rFonts w:ascii="宋体" w:hAnsi="宋体" w:cs="宋体"/>
          <w:b/>
          <w:bCs/>
          <w:sz w:val="28"/>
          <w:szCs w:val="22"/>
        </w:rPr>
      </w:pPr>
      <w:r>
        <w:rPr>
          <w:rFonts w:hint="eastAsia" w:ascii="宋体" w:hAnsi="宋体" w:cs="宋体"/>
          <w:b/>
          <w:bCs/>
          <w:sz w:val="28"/>
          <w:szCs w:val="22"/>
        </w:rPr>
        <w:t>设备清单及详细参数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1"/>
        <w:gridCol w:w="6236"/>
        <w:gridCol w:w="725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设备名称</w:t>
            </w:r>
          </w:p>
        </w:tc>
        <w:tc>
          <w:tcPr>
            <w:tcW w:w="609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规格型号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数量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ONU</w:t>
            </w:r>
          </w:p>
        </w:tc>
        <w:tc>
          <w:tcPr>
            <w:tcW w:w="6095" w:type="dxa"/>
            <w:vAlign w:val="center"/>
          </w:tcPr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提供1个SFP上行端口，支持10G GPON上行。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提供16个16GE下行端口10Mbit/s、100Mbit/s、1000Mbit/s自适应的以太网接入速率（含1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个光模块）。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支持POE供电，最大功率370W，每个GE端口最大支持30W。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满足ITU G.987、G.988系列标准，10G GPON支持上行和下行非对称速率传输。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满足IEEE 802.3av标准和《中国电信EPON设备技术要求V2.1/3.0》。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支持IPv6。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支持免现场软调、远程验收、远程升级打补丁、远程故障定位等多种良好的维护管理功能。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支持一站部署，即插即用：离线部署、即插即用；可以自动从网管获取配置、配置自动生效，上线自动上报网管。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远程批量升级：支持自动批量升级；支持升级失败后能回滚恢复原来的版本和数据，安全性有保障。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Zero touch日常维护：支持精确的故障定位和远程故障排除；支持全面的信息收集；支持设备自检和诊断。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网络性能监控：支持网络优化和用户监控。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防雷标准：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交流电源接口：共模6kV，差模6kV；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用户接口：GE接口共模4kV。</w:t>
            </w:r>
          </w:p>
          <w:p>
            <w:pPr>
              <w:pStyle w:val="14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工作电压：100V AC～240V AC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光缆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24芯工程室外单模光纤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光纤配线盒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24口SC光纤配线盒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分光器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1分十六盒式分光器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尾纤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3米单模单芯SC尾纤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耦合器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SC-SC单工耦合器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机柜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壁挂式2U机柜；材质：冷轧钢板；厚度0.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6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mm以上；尺寸：3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50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mm*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120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mm*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550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mm；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熔纤</w:t>
            </w:r>
          </w:p>
        </w:tc>
        <w:tc>
          <w:tcPr>
            <w:tcW w:w="6095" w:type="dxa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本次所有光纤头熔接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72</w:t>
            </w: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无线AP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H3C WA2620E-D-内置天线AP+POE供电模块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监控摄像头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大华200万像素红外半球+POE供电模块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拾音器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大华拾音器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桌子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定制桌子，放在会议室中，桌子宽度不超过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1.2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米。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管理电脑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i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-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8100 CPU/8G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内存/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256G M.2 SSD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硬盘/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个V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GA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接口+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HDMI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接口，支持双屏显示/配置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24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寸显示器/一个显示器壁挂支架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Cs/>
                <w:sz w:val="22"/>
                <w:szCs w:val="22"/>
              </w:rPr>
              <w:t>1</w:t>
            </w:r>
            <w:r>
              <w:rPr>
                <w:rFonts w:ascii="宋体" w:hAnsi="宋体" w:cs="宋体"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H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DMI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切换器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H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DMI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四进一出切换器，支持4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路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H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DMI信号接入，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路输出至投影仪，通过按键进行切换输入信号（包含相应的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H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>DMI线材）。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辅材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配套螺丝/扎带/胶带/打孔/插座/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2"/>
                <w:szCs w:val="22"/>
              </w:rPr>
            </w:pPr>
            <w:r>
              <w:rPr>
                <w:rFonts w:ascii="宋体" w:hAnsi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安装施工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所有设备安装及布线施工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项</w:t>
            </w:r>
          </w:p>
        </w:tc>
      </w:tr>
    </w:tbl>
    <w:p>
      <w:pPr>
        <w:numPr>
          <w:ilvl w:val="0"/>
          <w:numId w:val="1"/>
        </w:numPr>
        <w:spacing w:before="240" w:after="240" w:line="276" w:lineRule="auto"/>
        <w:outlineLvl w:val="0"/>
        <w:rPr>
          <w:rFonts w:ascii="宋体" w:hAnsi="宋体" w:cs="宋体"/>
          <w:b/>
          <w:bCs/>
          <w:sz w:val="28"/>
          <w:szCs w:val="22"/>
        </w:rPr>
      </w:pPr>
      <w:r>
        <w:rPr>
          <w:rFonts w:hint="eastAsia" w:ascii="宋体" w:hAnsi="宋体" w:cs="宋体"/>
          <w:b/>
          <w:bCs/>
          <w:sz w:val="28"/>
          <w:szCs w:val="22"/>
        </w:rPr>
        <w:t>售后服务要求：</w:t>
      </w:r>
    </w:p>
    <w:p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color w:val="000000"/>
          <w:spacing w:val="-1"/>
          <w:sz w:val="24"/>
          <w:szCs w:val="24"/>
        </w:rPr>
      </w:pPr>
      <w:r>
        <w:rPr>
          <w:rFonts w:hint="eastAsia" w:ascii="宋体" w:hAnsi="宋体" w:cs="宋体"/>
          <w:color w:val="000000"/>
          <w:spacing w:val="-1"/>
          <w:sz w:val="24"/>
          <w:szCs w:val="24"/>
        </w:rPr>
        <w:t>验收合格之日起，所供产品免费质保期</w:t>
      </w:r>
      <w:r>
        <w:rPr>
          <w:rFonts w:hint="eastAsia" w:ascii="宋体" w:hAnsi="宋体" w:cs="宋体"/>
          <w:b/>
          <w:bCs/>
          <w:spacing w:val="-1"/>
          <w:sz w:val="24"/>
          <w:szCs w:val="24"/>
        </w:rPr>
        <w:t>不低于3年</w:t>
      </w:r>
      <w:r>
        <w:rPr>
          <w:rFonts w:hint="eastAsia" w:ascii="宋体" w:hAnsi="宋体" w:cs="宋体"/>
          <w:color w:val="000000"/>
          <w:spacing w:val="-1"/>
          <w:sz w:val="24"/>
          <w:szCs w:val="24"/>
        </w:rPr>
        <w:t>，</w:t>
      </w:r>
      <w:r>
        <w:rPr>
          <w:rFonts w:hint="eastAsia" w:ascii="宋体" w:hAnsi="宋体" w:cs="宋体"/>
          <w:sz w:val="24"/>
        </w:rPr>
        <w:t>终身维修</w:t>
      </w:r>
      <w:r>
        <w:rPr>
          <w:rFonts w:hint="eastAsia" w:ascii="宋体" w:hAnsi="宋体" w:cs="宋体"/>
          <w:color w:val="000000"/>
          <w:spacing w:val="-1"/>
          <w:sz w:val="24"/>
          <w:szCs w:val="24"/>
        </w:rPr>
        <w:t>。质保期内，所有硬件设备的维修均为免费；质保期后，中标人提供终生服务，保证零配件的供给，并按《质保期满后供业主选购的备品备件及消耗品一览表》中报价收取费用。</w:t>
      </w:r>
    </w:p>
    <w:p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投标人所投货物必须为原厂原装、全新的、符合国家有关质量标准的产品。</w:t>
      </w:r>
    </w:p>
    <w:p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采购人对设备验收合格后，双方共同签署验收合格证明。验收中发现所供产品达不到验收标准或合同规定的参数指标，中标人必须更换，并且赔偿由此给采购人造成的损失。验收合格后由中标人按采购人的需求安装在采购人的指定位置。</w:t>
      </w:r>
    </w:p>
    <w:p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提供7×24小时电话支持服务，</w:t>
      </w:r>
      <w:r>
        <w:rPr>
          <w:rFonts w:hint="eastAsia" w:ascii="宋体" w:hAnsi="宋体" w:cs="宋体"/>
          <w:sz w:val="24"/>
          <w:szCs w:val="24"/>
          <w:lang w:val="zh-CN"/>
        </w:rPr>
        <w:t>原厂400/800售后电话</w:t>
      </w:r>
      <w:r>
        <w:rPr>
          <w:rFonts w:hint="eastAsia" w:ascii="宋体" w:hAnsi="宋体" w:cs="宋体"/>
          <w:sz w:val="24"/>
          <w:szCs w:val="24"/>
        </w:rPr>
        <w:t xml:space="preserve">,接到故障报修后，24小时内解决问题。 </w:t>
      </w:r>
    </w:p>
    <w:p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投标文件中须提供详细的售后服务机构及联系方式。</w:t>
      </w:r>
    </w:p>
    <w:p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验收合格并不免除在质保期内中标人应负的责任。</w:t>
      </w:r>
    </w:p>
    <w:p>
      <w:pPr>
        <w:pStyle w:val="14"/>
        <w:numPr>
          <w:ilvl w:val="0"/>
          <w:numId w:val="4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培训要求（费用包含在投标报价中）</w:t>
      </w:r>
    </w:p>
    <w:p>
      <w:pPr>
        <w:spacing w:line="276" w:lineRule="auto"/>
        <w:ind w:firstLine="32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（1）培训人数：≥2人</w:t>
      </w:r>
    </w:p>
    <w:p>
      <w:pPr>
        <w:spacing w:line="276" w:lineRule="auto"/>
        <w:ind w:firstLine="328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培训内容：培训内容包括设备的基本结构、性能、主要部件的构造及处理，仪器的操作（含软件的使用）、日常维护和保养、常见故障的排除、紧急情况的处理和数据的综合分析等，直至使用人员能够熟练掌握培训内容。</w:t>
      </w:r>
    </w:p>
    <w:p>
      <w:pPr>
        <w:numPr>
          <w:ilvl w:val="0"/>
          <w:numId w:val="1"/>
        </w:numPr>
        <w:spacing w:before="240" w:after="240" w:line="276" w:lineRule="auto"/>
        <w:outlineLvl w:val="0"/>
        <w:rPr>
          <w:rFonts w:ascii="宋体" w:hAnsi="宋体" w:cs="宋体"/>
          <w:b/>
          <w:bCs/>
          <w:sz w:val="28"/>
          <w:szCs w:val="22"/>
        </w:rPr>
      </w:pPr>
      <w:r>
        <w:rPr>
          <w:rFonts w:hint="eastAsia" w:ascii="宋体" w:hAnsi="宋体" w:cs="宋体"/>
          <w:b/>
          <w:bCs/>
          <w:sz w:val="28"/>
          <w:szCs w:val="22"/>
        </w:rPr>
        <w:t>其他要求：</w:t>
      </w:r>
    </w:p>
    <w:p>
      <w:pPr>
        <w:pStyle w:val="14"/>
        <w:numPr>
          <w:ilvl w:val="0"/>
          <w:numId w:val="5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中标人须对最终选定的设备设计详细实施方案，并严格按照招标文件和经招标人批准的设计方案进行实施。批准设计并不减轻中标人对本项目所承担的义务和责任。</w:t>
      </w:r>
    </w:p>
    <w:p>
      <w:pPr>
        <w:pStyle w:val="14"/>
        <w:numPr>
          <w:ilvl w:val="0"/>
          <w:numId w:val="5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设备布置须考虑维护操作方便、布局整齐美观和满足经济合理的要求，且严格按设备的相关安装规范执行。</w:t>
      </w:r>
    </w:p>
    <w:p>
      <w:pPr>
        <w:pStyle w:val="14"/>
        <w:numPr>
          <w:ilvl w:val="0"/>
          <w:numId w:val="5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中标人负责完成本项目所有货物的采购、发运至规定地点、保管、安装、调试、系统联调、安装调试检验以及指导招标人进行的试运行。货物发运至规定地点后，中标人负责保管，直至试运行检验合格后将货物移交给招标人和最终用户(货物移交给招标人和最终用户后由最终用户保管)。</w:t>
      </w:r>
    </w:p>
    <w:p>
      <w:pPr>
        <w:pStyle w:val="14"/>
        <w:numPr>
          <w:ilvl w:val="0"/>
          <w:numId w:val="5"/>
        </w:numPr>
        <w:spacing w:line="276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本项目需送货到招标人指定地点，并由中标人负责卸货并安排人员进行安装调试、售后服务，投标人投标报价中应包含此费用。</w:t>
      </w:r>
    </w:p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0ACC"/>
    <w:multiLevelType w:val="multilevel"/>
    <w:tmpl w:val="16F30AC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A3A4EF4"/>
    <w:multiLevelType w:val="multilevel"/>
    <w:tmpl w:val="1A3A4EF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B55659"/>
    <w:multiLevelType w:val="multilevel"/>
    <w:tmpl w:val="46B5565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E8C9C4"/>
    <w:multiLevelType w:val="singleLevel"/>
    <w:tmpl w:val="56E8C9C4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6FF67D92"/>
    <w:multiLevelType w:val="multilevel"/>
    <w:tmpl w:val="6FF67D92"/>
    <w:lvl w:ilvl="0" w:tentative="0">
      <w:start w:val="1"/>
      <w:numFmt w:val="decimal"/>
      <w:lvlText w:val="%1."/>
      <w:lvlJc w:val="left"/>
      <w:pPr>
        <w:ind w:left="425" w:hanging="425"/>
      </w:pPr>
    </w:lvl>
    <w:lvl w:ilvl="1" w:tentative="0">
      <w:start w:val="1"/>
      <w:numFmt w:val="decimal"/>
      <w:lvlText w:val="%1.%2."/>
      <w:lvlJc w:val="left"/>
      <w:pPr>
        <w:ind w:left="567" w:hanging="567"/>
      </w:pPr>
    </w:lvl>
    <w:lvl w:ilvl="2" w:tentative="0">
      <w:start w:val="1"/>
      <w:numFmt w:val="decimal"/>
      <w:lvlText w:val="%1.%2.%3."/>
      <w:lvlJc w:val="left"/>
      <w:pPr>
        <w:ind w:left="709" w:hanging="709"/>
      </w:pPr>
    </w:lvl>
    <w:lvl w:ilvl="3" w:tentative="0">
      <w:start w:val="1"/>
      <w:numFmt w:val="decimal"/>
      <w:lvlText w:val="%1.%2.%3.%4."/>
      <w:lvlJc w:val="left"/>
      <w:pPr>
        <w:ind w:left="851" w:hanging="851"/>
      </w:pPr>
    </w:lvl>
    <w:lvl w:ilvl="4" w:tentative="0">
      <w:start w:val="1"/>
      <w:numFmt w:val="decimal"/>
      <w:lvlText w:val="%1.%2.%3.%4.%5."/>
      <w:lvlJc w:val="left"/>
      <w:pPr>
        <w:ind w:left="992" w:hanging="992"/>
      </w:pPr>
    </w:lvl>
    <w:lvl w:ilvl="5" w:tentative="0">
      <w:start w:val="1"/>
      <w:numFmt w:val="decimal"/>
      <w:lvlText w:val="%1.%2.%3.%4.%5.%6."/>
      <w:lvlJc w:val="left"/>
      <w:pPr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3A"/>
    <w:rsid w:val="0000275A"/>
    <w:rsid w:val="00034722"/>
    <w:rsid w:val="00036E1E"/>
    <w:rsid w:val="00083CAD"/>
    <w:rsid w:val="001930FA"/>
    <w:rsid w:val="001C14D1"/>
    <w:rsid w:val="001C3B73"/>
    <w:rsid w:val="001D76C2"/>
    <w:rsid w:val="00211CB5"/>
    <w:rsid w:val="002139F2"/>
    <w:rsid w:val="00232E01"/>
    <w:rsid w:val="00291704"/>
    <w:rsid w:val="00293F88"/>
    <w:rsid w:val="002B2766"/>
    <w:rsid w:val="002B6988"/>
    <w:rsid w:val="002C4110"/>
    <w:rsid w:val="00331C9C"/>
    <w:rsid w:val="00341302"/>
    <w:rsid w:val="003563D0"/>
    <w:rsid w:val="00361026"/>
    <w:rsid w:val="003776D4"/>
    <w:rsid w:val="00381B45"/>
    <w:rsid w:val="003940A1"/>
    <w:rsid w:val="003F258F"/>
    <w:rsid w:val="004061B3"/>
    <w:rsid w:val="00411D2A"/>
    <w:rsid w:val="004412C4"/>
    <w:rsid w:val="004601F4"/>
    <w:rsid w:val="00490D9A"/>
    <w:rsid w:val="004B477F"/>
    <w:rsid w:val="004F60AA"/>
    <w:rsid w:val="00520F7B"/>
    <w:rsid w:val="00531861"/>
    <w:rsid w:val="00534EE1"/>
    <w:rsid w:val="005C5137"/>
    <w:rsid w:val="005E2A6E"/>
    <w:rsid w:val="005E3B12"/>
    <w:rsid w:val="006824D0"/>
    <w:rsid w:val="00691C4C"/>
    <w:rsid w:val="006A2E4B"/>
    <w:rsid w:val="006B4E12"/>
    <w:rsid w:val="006D3978"/>
    <w:rsid w:val="007479BC"/>
    <w:rsid w:val="00791833"/>
    <w:rsid w:val="007B1F72"/>
    <w:rsid w:val="00833BB3"/>
    <w:rsid w:val="00880139"/>
    <w:rsid w:val="00880A6F"/>
    <w:rsid w:val="008B32E2"/>
    <w:rsid w:val="008B5593"/>
    <w:rsid w:val="008D34D1"/>
    <w:rsid w:val="00915821"/>
    <w:rsid w:val="009844EF"/>
    <w:rsid w:val="009B381A"/>
    <w:rsid w:val="009B4AAC"/>
    <w:rsid w:val="00A473C9"/>
    <w:rsid w:val="00A517F8"/>
    <w:rsid w:val="00A56658"/>
    <w:rsid w:val="00AA6E65"/>
    <w:rsid w:val="00B52D58"/>
    <w:rsid w:val="00BA413A"/>
    <w:rsid w:val="00C1088E"/>
    <w:rsid w:val="00C26C0C"/>
    <w:rsid w:val="00C3551A"/>
    <w:rsid w:val="00C428CC"/>
    <w:rsid w:val="00C431BA"/>
    <w:rsid w:val="00C60B36"/>
    <w:rsid w:val="00CB2D29"/>
    <w:rsid w:val="00CE5124"/>
    <w:rsid w:val="00D66EAE"/>
    <w:rsid w:val="00D85672"/>
    <w:rsid w:val="00DB3EC0"/>
    <w:rsid w:val="00DD224F"/>
    <w:rsid w:val="00E14EC4"/>
    <w:rsid w:val="00E323A0"/>
    <w:rsid w:val="00E35EE8"/>
    <w:rsid w:val="00E65DF7"/>
    <w:rsid w:val="00E661C2"/>
    <w:rsid w:val="00EA27CF"/>
    <w:rsid w:val="00EA70BA"/>
    <w:rsid w:val="00ED69DD"/>
    <w:rsid w:val="00EF6406"/>
    <w:rsid w:val="00F06125"/>
    <w:rsid w:val="00F376DF"/>
    <w:rsid w:val="00F66771"/>
    <w:rsid w:val="00F824D2"/>
    <w:rsid w:val="00FB4036"/>
    <w:rsid w:val="00FC695E"/>
    <w:rsid w:val="00FE0983"/>
    <w:rsid w:val="674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标题 2 字符"/>
    <w:basedOn w:val="7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页脚 字符"/>
    <w:basedOn w:val="7"/>
    <w:link w:val="4"/>
    <w:uiPriority w:val="99"/>
    <w:rPr>
      <w:rFonts w:ascii="Times New Roman" w:hAnsi="Times New Roman" w:eastAsia="宋体" w:cs="Calibri"/>
      <w:sz w:val="18"/>
      <w:szCs w:val="18"/>
    </w:rPr>
  </w:style>
  <w:style w:type="character" w:customStyle="1" w:styleId="12">
    <w:name w:val="页眉 字符"/>
    <w:basedOn w:val="7"/>
    <w:link w:val="5"/>
    <w:uiPriority w:val="99"/>
    <w:rPr>
      <w:rFonts w:ascii="Times New Roman" w:hAnsi="Times New Roman" w:eastAsia="宋体" w:cs="Calibri"/>
      <w:sz w:val="18"/>
      <w:szCs w:val="18"/>
    </w:rPr>
  </w:style>
  <w:style w:type="paragraph" w:customStyle="1" w:styleId="13">
    <w:name w:val="正文文本1"/>
    <w:qFormat/>
    <w:uiPriority w:val="0"/>
    <w:pPr>
      <w:widowControl w:val="0"/>
      <w:jc w:val="center"/>
    </w:pPr>
    <w:rPr>
      <w:rFonts w:hint="eastAsia" w:ascii="Arial Unicode MS" w:hAnsi="Arial Unicode MS" w:eastAsia="Times New Roman" w:cs="Arial Unicode MS"/>
      <w:b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1704</Characters>
  <Lines>14</Lines>
  <Paragraphs>3</Paragraphs>
  <TotalTime>0</TotalTime>
  <ScaleCrop>false</ScaleCrop>
  <LinksUpToDate>false</LinksUpToDate>
  <CharactersWithSpaces>1999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2019-10-29T05:30:00Z</dcterms:created>
  <dc:creator>张 瑞</dc:creator>
  <cp:lastModifiedBy>lenovo</cp:lastModifiedBy>
  <dcterms:modified xsi:type="dcterms:W3CDTF">2019-10-30T01:20:49Z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